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hAnsi="黑体" w:eastAsia="黑体" w:cs="黑体"/>
          <w:b/>
          <w:kern w:val="2"/>
          <w:sz w:val="36"/>
        </w:rPr>
      </w:pPr>
      <w:r>
        <w:rPr>
          <w:rFonts w:hint="eastAsia" w:ascii="黑体" w:hAnsi="黑体" w:eastAsia="黑体" w:cs="黑体"/>
          <w:b/>
          <w:kern w:val="2"/>
          <w:sz w:val="36"/>
        </w:rPr>
        <w:t>南银理财珠联璧合鑫悦享1912三个月定开公募人民币理财产品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南银理财珠联璧合鑫悦享1912三个月定开公募人民币理财产品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Z7003220000011（投资者可依据该编码在中国理财网www.chinawealth.com.cn查询理财产品相关信息）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2019年12月18日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6,380,500,744.44份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113.98%</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rPr>
                <w:rFonts w:hint="eastAsia" w:hAnsi="Calibri"/>
                <w:color w:val="000000"/>
              </w:rPr>
              <w:t>6,386,633,619.17</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rPr>
                <w:rFonts w:hint="eastAsia" w:hAnsi="Calibri"/>
                <w:color w:val="000000"/>
              </w:rPr>
              <w:t>1.0010</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rPr>
                <w:rFonts w:hint="eastAsia"/>
                <w:color w:val="000000"/>
              </w:rPr>
              <w:t>1.0466</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eastAsiaTheme="minorEastAsia"/>
          <w:sz w:val="24"/>
          <w:szCs w:val="24"/>
        </w:rPr>
      </w:pPr>
      <w:bookmarkStart w:id="0" w:name="_Hlk63258477"/>
      <w:r>
        <w:rPr>
          <w:rFonts w:hint="eastAsia" w:asciiTheme="minorEastAsia" w:hAnsiTheme="minorEastAsia" w:eastAsiaTheme="minor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鑫悦享系列产品围绕稳健回报的收益目标进行操作，在流动性安全和资金成本可控的条件下适当增加产品杠杆，增厚产品收益；同时把握市场走势，在利率下行阶段实现资本利得收益。基于对后市的判断，产品将合理调节组合的久期与风险结构，在严控风险的基础上，精选绝对收益尚可的信用债增厚底仓收益，辅以杠杆套息策略增强收益。目前中长端利率品种相对价值较弱，产品短期将维持偏防御的久期风险敞口，在未来市场震荡调整中把握可能的波段交易机会。</w:t>
      </w:r>
      <w:bookmarkEnd w:id="0"/>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eastAsiaTheme="minorEastAsia"/>
          <w:sz w:val="24"/>
          <w:szCs w:val="24"/>
        </w:rPr>
      </w:pPr>
      <w:bookmarkStart w:id="1" w:name="_Hlk63258486"/>
      <w:r>
        <w:rPr>
          <w:rFonts w:hint="eastAsia" w:asciiTheme="minorEastAsia" w:hAnsiTheme="minorEastAsia" w:eastAsiaTheme="minorEastAsia"/>
          <w:sz w:val="24"/>
          <w:szCs w:val="24"/>
        </w:rPr>
        <w:t>2020年资金面整体宽松，本系列产品保障流动性安全，提前做好跨年资金储备，平稳度过年各关键时点。短期央行高频投放资金表达呵护市场的态度，春节前流动性预计较宽松。中期需关注资金面边际收紧的风险，本产品将结合产品中资产情况，设置合理的杠杆水平，适度拉长融资期限，控制流动性风险。</w:t>
      </w:r>
      <w:bookmarkEnd w:id="1"/>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21"/>
        <w:gridCol w:w="203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21"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3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40004</w:t>
            </w:r>
          </w:p>
        </w:tc>
        <w:tc>
          <w:tcPr>
            <w:tcW w:w="1419"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010</w:t>
            </w:r>
          </w:p>
        </w:tc>
        <w:tc>
          <w:tcPr>
            <w:tcW w:w="1621"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4</w:t>
            </w:r>
            <w:r>
              <w:rPr>
                <w:rFonts w:hint="eastAsia" w:ascii="宋体" w:hAnsi="宋体" w:eastAsia="宋体" w:cs="宋体"/>
                <w:color w:val="000000"/>
                <w:highlight w:val="none"/>
              </w:rPr>
              <w:t>66</w:t>
            </w:r>
          </w:p>
        </w:tc>
        <w:tc>
          <w:tcPr>
            <w:tcW w:w="203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highlight w:val="none"/>
              </w:rPr>
              <w:t>6</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386</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633</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619.17</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4.48</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40004</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2020/3/26</w:t>
            </w:r>
          </w:p>
        </w:tc>
        <w:tc>
          <w:tcPr>
            <w:tcW w:w="1398"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2020/6/11</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0.1240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default" w:ascii="宋体" w:hAnsi="宋体" w:eastAsia="宋体"/>
                <w:b/>
                <w:color w:val="000000"/>
                <w:kern w:val="2"/>
                <w:highlight w:val="none"/>
                <w:lang w:val="en-US"/>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w:t>
            </w:r>
            <w:r>
              <w:rPr>
                <w:rFonts w:hint="eastAsia" w:ascii="宋体" w:hAnsi="宋体" w:cs="宋体"/>
                <w:color w:val="000000"/>
                <w:kern w:val="2"/>
                <w:highlight w:val="none"/>
                <w:lang w:val="en-US" w:eastAsia="zh-CN"/>
              </w:rPr>
              <w:t>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0.1070</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2" w:name="_Hlk65766326"/>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01</w:t>
      </w:r>
      <w:r>
        <w:rPr>
          <w:rFonts w:hint="eastAsia"/>
        </w:rPr>
        <w:t>月</w:t>
      </w:r>
      <w:r>
        <w:t>01</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3"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4"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b/>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091918001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19农发清发01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150,358,073.54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2.35%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031800142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18南通经开PPN001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150,000,226.56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2.35%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101758035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17苏州高新MTN002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101,832,429.81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190303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19进出03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100,487,570.16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031800549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18镇海投资PPN002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100,363,217.68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032000043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20淮安经开PPN001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100,005,078.52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101801508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18扬子国资MTN002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100,002,761.95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101651059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16南京安居MTN001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100,001,662.37</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031800137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18青岛城投PPN001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100,000,172.52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pPr>
            <w:r>
              <w:rPr>
                <w:rFonts w:hint="eastAsia"/>
              </w:rPr>
              <w:t>166441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20德建01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pPr>
            <w:r>
              <w:rPr>
                <w:rFonts w:hint="eastAsia"/>
              </w:rPr>
              <w:t>1.57%</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277"/>
        <w:gridCol w:w="2348"/>
        <w:gridCol w:w="3591"/>
        <w:gridCol w:w="1278"/>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277"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48"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59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278"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277"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48"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0120040000000350</w:t>
            </w:r>
          </w:p>
        </w:tc>
        <w:tc>
          <w:tcPr>
            <w:tcW w:w="359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南京银行鑫悦享1912三个月定开</w:t>
            </w:r>
          </w:p>
        </w:tc>
        <w:tc>
          <w:tcPr>
            <w:tcW w:w="1278"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产品支付关联方托管费308</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626.5元，支付关联方代销费0.00元。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sz w:val="24"/>
          <w:szCs w:val="24"/>
          <w:highlight w:val="none"/>
        </w:rPr>
        <w:t>报告期内，产品未发生重大关联交易。</w:t>
      </w:r>
      <w:bookmarkStart w:id="5" w:name="_GoBack"/>
      <w:bookmarkEnd w:id="5"/>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A3711"/>
    <w:rsid w:val="000D5066"/>
    <w:rsid w:val="000F6191"/>
    <w:rsid w:val="001103D7"/>
    <w:rsid w:val="001108BB"/>
    <w:rsid w:val="00130CE8"/>
    <w:rsid w:val="00141D16"/>
    <w:rsid w:val="00152201"/>
    <w:rsid w:val="001659D8"/>
    <w:rsid w:val="00172A27"/>
    <w:rsid w:val="00176636"/>
    <w:rsid w:val="00183C84"/>
    <w:rsid w:val="001850DC"/>
    <w:rsid w:val="00191B84"/>
    <w:rsid w:val="001C05F9"/>
    <w:rsid w:val="001C5395"/>
    <w:rsid w:val="001E1B57"/>
    <w:rsid w:val="001F23DD"/>
    <w:rsid w:val="00211F26"/>
    <w:rsid w:val="00212780"/>
    <w:rsid w:val="002263FC"/>
    <w:rsid w:val="002A3AE9"/>
    <w:rsid w:val="002C196E"/>
    <w:rsid w:val="002D60EC"/>
    <w:rsid w:val="002D75D0"/>
    <w:rsid w:val="002E2454"/>
    <w:rsid w:val="002E795C"/>
    <w:rsid w:val="0030433A"/>
    <w:rsid w:val="00305714"/>
    <w:rsid w:val="00313E71"/>
    <w:rsid w:val="00321CB7"/>
    <w:rsid w:val="003347CD"/>
    <w:rsid w:val="003379A9"/>
    <w:rsid w:val="00350ADF"/>
    <w:rsid w:val="00355623"/>
    <w:rsid w:val="00355C97"/>
    <w:rsid w:val="00360E67"/>
    <w:rsid w:val="003A0419"/>
    <w:rsid w:val="003B1027"/>
    <w:rsid w:val="003C4D3B"/>
    <w:rsid w:val="003E09EA"/>
    <w:rsid w:val="003F0AC3"/>
    <w:rsid w:val="004119AA"/>
    <w:rsid w:val="00456251"/>
    <w:rsid w:val="00466C6D"/>
    <w:rsid w:val="0047349C"/>
    <w:rsid w:val="004C1607"/>
    <w:rsid w:val="005069D8"/>
    <w:rsid w:val="005423E1"/>
    <w:rsid w:val="0056162E"/>
    <w:rsid w:val="00563B93"/>
    <w:rsid w:val="00567DB3"/>
    <w:rsid w:val="005B3434"/>
    <w:rsid w:val="005E2884"/>
    <w:rsid w:val="005E5050"/>
    <w:rsid w:val="005F2C7B"/>
    <w:rsid w:val="005F4D04"/>
    <w:rsid w:val="005F7DA9"/>
    <w:rsid w:val="006054F8"/>
    <w:rsid w:val="00653847"/>
    <w:rsid w:val="0065419A"/>
    <w:rsid w:val="00654220"/>
    <w:rsid w:val="00663B94"/>
    <w:rsid w:val="00677F66"/>
    <w:rsid w:val="006C02AD"/>
    <w:rsid w:val="006C7F31"/>
    <w:rsid w:val="006E1138"/>
    <w:rsid w:val="006E4E94"/>
    <w:rsid w:val="00723C78"/>
    <w:rsid w:val="00730BEE"/>
    <w:rsid w:val="0073101E"/>
    <w:rsid w:val="00735153"/>
    <w:rsid w:val="00745421"/>
    <w:rsid w:val="007A4219"/>
    <w:rsid w:val="007C4A7D"/>
    <w:rsid w:val="0080200C"/>
    <w:rsid w:val="00814110"/>
    <w:rsid w:val="0082561A"/>
    <w:rsid w:val="00846B2E"/>
    <w:rsid w:val="00853290"/>
    <w:rsid w:val="0085663C"/>
    <w:rsid w:val="0085731C"/>
    <w:rsid w:val="008768AB"/>
    <w:rsid w:val="008926F7"/>
    <w:rsid w:val="008A7510"/>
    <w:rsid w:val="008C78BD"/>
    <w:rsid w:val="008D2406"/>
    <w:rsid w:val="008F0FA3"/>
    <w:rsid w:val="008F4AED"/>
    <w:rsid w:val="00900D90"/>
    <w:rsid w:val="00902A48"/>
    <w:rsid w:val="009354D6"/>
    <w:rsid w:val="00970A98"/>
    <w:rsid w:val="009B5D01"/>
    <w:rsid w:val="009C781F"/>
    <w:rsid w:val="009D5296"/>
    <w:rsid w:val="009E6170"/>
    <w:rsid w:val="00A10F52"/>
    <w:rsid w:val="00A167EC"/>
    <w:rsid w:val="00A315B5"/>
    <w:rsid w:val="00A37451"/>
    <w:rsid w:val="00A4484F"/>
    <w:rsid w:val="00A76D4B"/>
    <w:rsid w:val="00A77C47"/>
    <w:rsid w:val="00A87EE4"/>
    <w:rsid w:val="00A9119C"/>
    <w:rsid w:val="00AA4549"/>
    <w:rsid w:val="00AC5144"/>
    <w:rsid w:val="00AE3E0A"/>
    <w:rsid w:val="00B13014"/>
    <w:rsid w:val="00B17559"/>
    <w:rsid w:val="00B33B19"/>
    <w:rsid w:val="00B404E6"/>
    <w:rsid w:val="00B4360D"/>
    <w:rsid w:val="00B61EA9"/>
    <w:rsid w:val="00B670D1"/>
    <w:rsid w:val="00B74DCA"/>
    <w:rsid w:val="00B821CB"/>
    <w:rsid w:val="00B82BBA"/>
    <w:rsid w:val="00B854A9"/>
    <w:rsid w:val="00BC02E0"/>
    <w:rsid w:val="00BC2682"/>
    <w:rsid w:val="00BC3073"/>
    <w:rsid w:val="00BC3903"/>
    <w:rsid w:val="00BE47E0"/>
    <w:rsid w:val="00BF75C8"/>
    <w:rsid w:val="00C0141B"/>
    <w:rsid w:val="00C1762E"/>
    <w:rsid w:val="00C25123"/>
    <w:rsid w:val="00C26D66"/>
    <w:rsid w:val="00C30A48"/>
    <w:rsid w:val="00C375A7"/>
    <w:rsid w:val="00C51D6A"/>
    <w:rsid w:val="00C62DF8"/>
    <w:rsid w:val="00C640FB"/>
    <w:rsid w:val="00C738BB"/>
    <w:rsid w:val="00C975B1"/>
    <w:rsid w:val="00CB054E"/>
    <w:rsid w:val="00CC010A"/>
    <w:rsid w:val="00CC52D7"/>
    <w:rsid w:val="00D23AB6"/>
    <w:rsid w:val="00D50309"/>
    <w:rsid w:val="00D51AA9"/>
    <w:rsid w:val="00D7264A"/>
    <w:rsid w:val="00D84E43"/>
    <w:rsid w:val="00D870DF"/>
    <w:rsid w:val="00DB0C2F"/>
    <w:rsid w:val="00DB3BF6"/>
    <w:rsid w:val="00DC31CC"/>
    <w:rsid w:val="00DC728A"/>
    <w:rsid w:val="00DD2F3C"/>
    <w:rsid w:val="00E1059D"/>
    <w:rsid w:val="00E155DF"/>
    <w:rsid w:val="00E20D95"/>
    <w:rsid w:val="00E21DCA"/>
    <w:rsid w:val="00E246E1"/>
    <w:rsid w:val="00E560F1"/>
    <w:rsid w:val="00E856DD"/>
    <w:rsid w:val="00E944FA"/>
    <w:rsid w:val="00E9797A"/>
    <w:rsid w:val="00EA7ABC"/>
    <w:rsid w:val="00EB5BD3"/>
    <w:rsid w:val="00EE0436"/>
    <w:rsid w:val="00EE6055"/>
    <w:rsid w:val="00EF71B4"/>
    <w:rsid w:val="00F06AAF"/>
    <w:rsid w:val="00F07670"/>
    <w:rsid w:val="00F1465C"/>
    <w:rsid w:val="00F213DC"/>
    <w:rsid w:val="00F41324"/>
    <w:rsid w:val="00F4136E"/>
    <w:rsid w:val="00F57C12"/>
    <w:rsid w:val="00F609FD"/>
    <w:rsid w:val="00F7588B"/>
    <w:rsid w:val="00F859AB"/>
    <w:rsid w:val="00F867FA"/>
    <w:rsid w:val="00F950D0"/>
    <w:rsid w:val="00FA2C26"/>
    <w:rsid w:val="00FB11EF"/>
    <w:rsid w:val="00FB3D96"/>
    <w:rsid w:val="030F2BA7"/>
    <w:rsid w:val="04240CEE"/>
    <w:rsid w:val="065551D3"/>
    <w:rsid w:val="06C37561"/>
    <w:rsid w:val="097553DC"/>
    <w:rsid w:val="0A236A5A"/>
    <w:rsid w:val="0A8227F8"/>
    <w:rsid w:val="0BA075C8"/>
    <w:rsid w:val="0CAB045E"/>
    <w:rsid w:val="0D276317"/>
    <w:rsid w:val="10C60AB9"/>
    <w:rsid w:val="111D4539"/>
    <w:rsid w:val="13297F9C"/>
    <w:rsid w:val="134727C6"/>
    <w:rsid w:val="141A5102"/>
    <w:rsid w:val="15FE575C"/>
    <w:rsid w:val="177920C8"/>
    <w:rsid w:val="18EC47C1"/>
    <w:rsid w:val="1AB73E2C"/>
    <w:rsid w:val="1ADC05C7"/>
    <w:rsid w:val="1E911FB2"/>
    <w:rsid w:val="1F274305"/>
    <w:rsid w:val="20F325AF"/>
    <w:rsid w:val="216F6F5C"/>
    <w:rsid w:val="219E504D"/>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0A4C37"/>
    <w:rsid w:val="3A4D3640"/>
    <w:rsid w:val="3ABE1FB8"/>
    <w:rsid w:val="3C753CC7"/>
    <w:rsid w:val="3F2C3B54"/>
    <w:rsid w:val="40990310"/>
    <w:rsid w:val="44F30C78"/>
    <w:rsid w:val="459870AF"/>
    <w:rsid w:val="45ED49CE"/>
    <w:rsid w:val="4685085D"/>
    <w:rsid w:val="46F0109E"/>
    <w:rsid w:val="47475A63"/>
    <w:rsid w:val="49E93FBC"/>
    <w:rsid w:val="4BCA232B"/>
    <w:rsid w:val="4E276A76"/>
    <w:rsid w:val="506954C1"/>
    <w:rsid w:val="509017BA"/>
    <w:rsid w:val="51482FC3"/>
    <w:rsid w:val="52830253"/>
    <w:rsid w:val="541C469D"/>
    <w:rsid w:val="5617604A"/>
    <w:rsid w:val="593508F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3716</Words>
  <Characters>5214</Characters>
  <Lines>42</Lines>
  <Paragraphs>11</Paragraphs>
  <TotalTime>0</TotalTime>
  <ScaleCrop>false</ScaleCrop>
  <LinksUpToDate>false</LinksUpToDate>
  <CharactersWithSpaces>5332</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2024-09-29T06:39:59Z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F1305AD3C2F04C31966F8FA46CDE438E_12</vt:lpwstr>
  </property>
</Properties>
</file>